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关于浙江天元建设（集团）股份有限公司和宁波经济技术开发区中磊贸易有限公司实质合</w:t>
      </w:r>
      <w:bookmarkStart w:id="0" w:name="_GoBack"/>
      <w:bookmarkEnd w:id="0"/>
      <w:r>
        <w:rPr>
          <w:rFonts w:hint="eastAsia" w:ascii="宋体" w:hAnsi="宋体" w:eastAsia="宋体" w:cs="宋体"/>
          <w:b/>
          <w:bCs/>
          <w:color w:val="auto"/>
          <w:sz w:val="32"/>
          <w:szCs w:val="32"/>
        </w:rPr>
        <w:t>并破产案《审议〈中达建设集团股份有限公司重整计划（草案）〉的议案</w:t>
      </w:r>
      <w:r>
        <w:rPr>
          <w:rFonts w:hint="eastAsia" w:ascii="宋体" w:hAnsi="宋体" w:eastAsia="宋体" w:cs="宋体"/>
          <w:b/>
          <w:bCs/>
          <w:color w:val="auto"/>
          <w:sz w:val="32"/>
          <w:szCs w:val="32"/>
        </w:rPr>
        <w:t>》</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非现场</w:t>
      </w:r>
      <w:r>
        <w:rPr>
          <w:rFonts w:hint="eastAsia" w:ascii="宋体" w:hAnsi="宋体" w:eastAsia="宋体" w:cs="宋体"/>
          <w:b/>
          <w:bCs/>
          <w:color w:val="auto"/>
          <w:sz w:val="32"/>
          <w:szCs w:val="32"/>
        </w:rPr>
        <w:t>表决结果的公告</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浙江天元建设（集团）股份有限公司</w:t>
      </w:r>
      <w:r>
        <w:rPr>
          <w:rFonts w:hint="eastAsia" w:ascii="宋体" w:hAnsi="宋体" w:eastAsia="宋体" w:cs="宋体"/>
          <w:color w:val="auto"/>
          <w:sz w:val="28"/>
          <w:szCs w:val="28"/>
          <w:lang w:val="en-US" w:eastAsia="zh-CN"/>
        </w:rPr>
        <w:t>债权人、宁波经济技术开发区中磊贸易有限公司债权人：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浙江天元建设（集团）股份有限公司和宁波经济技术开发区中磊贸易有限公司实质合并破产案</w:t>
      </w:r>
      <w:r>
        <w:rPr>
          <w:rFonts w:hint="eastAsia" w:ascii="宋体" w:hAnsi="宋体" w:eastAsia="宋体" w:cs="宋体"/>
          <w:color w:val="auto"/>
          <w:sz w:val="28"/>
          <w:szCs w:val="28"/>
          <w:lang w:val="en-US" w:eastAsia="zh-CN"/>
        </w:rPr>
        <w:t>管理人根据第一次债权人会议表决通过的</w:t>
      </w:r>
      <w:r>
        <w:rPr>
          <w:rFonts w:hint="eastAsia" w:ascii="宋体" w:hAnsi="宋体" w:eastAsia="宋体" w:cs="宋体"/>
          <w:color w:val="auto"/>
          <w:sz w:val="28"/>
          <w:szCs w:val="28"/>
        </w:rPr>
        <w:t>《非现场方式召开债权人会议及表决的方案》</w:t>
      </w:r>
      <w:r>
        <w:rPr>
          <w:rFonts w:hint="eastAsia" w:ascii="宋体" w:hAnsi="宋体" w:eastAsia="宋体" w:cs="宋体"/>
          <w:color w:val="auto"/>
          <w:sz w:val="28"/>
          <w:szCs w:val="28"/>
          <w:lang w:val="en-US" w:eastAsia="zh-CN"/>
        </w:rPr>
        <w:t>将</w:t>
      </w:r>
      <w:r>
        <w:rPr>
          <w:rFonts w:hint="eastAsia" w:ascii="宋体" w:hAnsi="宋体" w:eastAsia="宋体" w:cs="宋体"/>
          <w:color w:val="auto"/>
          <w:sz w:val="28"/>
          <w:szCs w:val="28"/>
        </w:rPr>
        <w:t>《审议〈中达建设集团股份有限公司重整计划（草案）〉的议案》</w:t>
      </w:r>
      <w:r>
        <w:rPr>
          <w:rFonts w:hint="eastAsia" w:ascii="宋体" w:hAnsi="宋体" w:eastAsia="宋体" w:cs="宋体"/>
          <w:color w:val="auto"/>
          <w:sz w:val="28"/>
          <w:szCs w:val="28"/>
          <w:lang w:val="en-US" w:eastAsia="zh-CN"/>
        </w:rPr>
        <w:t>通过网络方式发送全体债权人进行审议、表决，</w:t>
      </w:r>
      <w:r>
        <w:rPr>
          <w:rFonts w:hint="eastAsia" w:ascii="宋体" w:hAnsi="宋体" w:eastAsia="宋体" w:cs="宋体"/>
          <w:color w:val="auto"/>
          <w:sz w:val="28"/>
          <w:szCs w:val="28"/>
        </w:rPr>
        <w:t>表决截止</w:t>
      </w:r>
      <w:r>
        <w:rPr>
          <w:rFonts w:hint="eastAsia" w:ascii="宋体" w:hAnsi="宋体" w:eastAsia="宋体" w:cs="宋体"/>
          <w:color w:val="auto"/>
          <w:sz w:val="28"/>
          <w:szCs w:val="28"/>
          <w:lang w:val="en-US" w:eastAsia="zh-CN"/>
        </w:rPr>
        <w:t>时间</w:t>
      </w:r>
      <w:r>
        <w:rPr>
          <w:rFonts w:hint="eastAsia" w:ascii="宋体" w:hAnsi="宋体" w:eastAsia="宋体" w:cs="宋体"/>
          <w:color w:val="auto"/>
          <w:sz w:val="28"/>
          <w:szCs w:val="28"/>
        </w:rPr>
        <w:t>为2023年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日17:00</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根据《中华人民共和国企业破产法》第六十四条规定：债权人会议的决议，由出席会议的有表决权的债权人过半数通过，并且其所代表的债权额占无财产担保债权总额的二分之一以上。</w:t>
      </w:r>
      <w:r>
        <w:rPr>
          <w:rFonts w:hint="eastAsia" w:ascii="宋体" w:hAnsi="宋体" w:eastAsia="宋体" w:cs="宋体"/>
          <w:color w:val="auto"/>
          <w:sz w:val="28"/>
          <w:szCs w:val="28"/>
          <w:lang w:val="en-US" w:eastAsia="zh-CN"/>
        </w:rPr>
        <w:t>现将</w:t>
      </w:r>
      <w:r>
        <w:rPr>
          <w:rFonts w:hint="eastAsia" w:ascii="宋体" w:hAnsi="宋体" w:eastAsia="宋体" w:cs="宋体"/>
          <w:color w:val="auto"/>
          <w:sz w:val="28"/>
          <w:szCs w:val="28"/>
        </w:rPr>
        <w:t>《审议〈中达建设集团股份有限公司重整计划（草案）〉的议案》</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表决结果</w:t>
      </w:r>
      <w:r>
        <w:rPr>
          <w:rFonts w:hint="eastAsia" w:ascii="宋体" w:hAnsi="宋体" w:eastAsia="宋体" w:cs="宋体"/>
          <w:color w:val="auto"/>
          <w:sz w:val="28"/>
          <w:szCs w:val="28"/>
          <w:lang w:val="en-US" w:eastAsia="zh-CN"/>
        </w:rPr>
        <w:t>公告</w:t>
      </w:r>
      <w:r>
        <w:rPr>
          <w:rFonts w:hint="eastAsia" w:ascii="宋体" w:hAnsi="宋体" w:eastAsia="宋体" w:cs="宋体"/>
          <w:color w:val="auto"/>
          <w:sz w:val="28"/>
          <w:szCs w:val="28"/>
        </w:rPr>
        <w:t>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表决同</w:t>
      </w:r>
      <w:r>
        <w:rPr>
          <w:rFonts w:hint="eastAsia" w:ascii="宋体" w:hAnsi="宋体" w:eastAsia="宋体" w:cs="宋体"/>
          <w:color w:val="auto"/>
          <w:sz w:val="28"/>
          <w:szCs w:val="28"/>
          <w:highlight w:val="none"/>
          <w:lang w:val="en-US" w:eastAsia="zh-CN"/>
        </w:rPr>
        <w:t>意的债权人数为36人，占有表决权债权人人数94家的比例为38.30%；表决同</w:t>
      </w:r>
      <w:r>
        <w:rPr>
          <w:rFonts w:hint="eastAsia" w:ascii="宋体" w:hAnsi="宋体" w:eastAsia="宋体" w:cs="宋体"/>
          <w:color w:val="auto"/>
          <w:sz w:val="28"/>
          <w:szCs w:val="28"/>
          <w:lang w:val="en-US" w:eastAsia="zh-CN"/>
        </w:rPr>
        <w:t>意的债权人所代表的无财产担保债权金额为692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612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949.13</w:t>
      </w:r>
      <w:r>
        <w:rPr>
          <w:rFonts w:hint="eastAsia" w:ascii="宋体" w:hAnsi="宋体" w:eastAsia="宋体" w:cs="宋体"/>
          <w:color w:val="auto"/>
          <w:sz w:val="28"/>
          <w:szCs w:val="28"/>
          <w:highlight w:val="none"/>
          <w:lang w:val="en-US" w:eastAsia="zh-CN"/>
        </w:rPr>
        <w:t>元，占无财产担保债权总额2,308,669,749.98元的比例为30.00%。</w:t>
      </w:r>
    </w:p>
    <w:p>
      <w:pPr>
        <w:ind w:firstLine="560" w:firstLineChars="200"/>
        <w:rPr>
          <w:rFonts w:hint="eastAsia" w:ascii="宋体" w:hAnsi="宋体" w:eastAsia="宋体" w:cs="宋体"/>
          <w:color w:val="auto"/>
          <w:sz w:val="28"/>
          <w:szCs w:val="28"/>
        </w:rPr>
      </w:pPr>
      <w:r>
        <w:rPr>
          <w:rFonts w:ascii="宋体" w:hAnsi="宋体" w:eastAsia="宋体" w:cs="宋体"/>
          <w:sz w:val="28"/>
          <w:szCs w:val="28"/>
        </w:rPr>
        <w:t>表决结果：</w:t>
      </w:r>
      <w:r>
        <w:rPr>
          <w:rFonts w:hint="eastAsia" w:ascii="宋体" w:hAnsi="宋体" w:eastAsia="宋体" w:cs="宋体"/>
          <w:color w:val="auto"/>
          <w:sz w:val="28"/>
          <w:szCs w:val="28"/>
        </w:rPr>
        <w:t>《审议〈中达建设集团股份有限公司重整计划（草案）〉的议案》</w:t>
      </w:r>
      <w:r>
        <w:rPr>
          <w:rFonts w:hint="eastAsia" w:ascii="宋体" w:hAnsi="宋体" w:eastAsia="宋体" w:cs="宋体"/>
          <w:color w:val="auto"/>
          <w:sz w:val="28"/>
          <w:szCs w:val="28"/>
          <w:lang w:val="en-US" w:eastAsia="zh-CN"/>
        </w:rPr>
        <w:t>表决未</w:t>
      </w:r>
      <w:r>
        <w:rPr>
          <w:rFonts w:ascii="宋体" w:hAnsi="宋体" w:eastAsia="宋体" w:cs="宋体"/>
          <w:sz w:val="28"/>
          <w:szCs w:val="28"/>
        </w:rPr>
        <w:t>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特此公示。</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浙江天元建设（集团）股份有限公司管理人</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宁波经济技术开发区中磊贸易有限公司</w:t>
      </w:r>
      <w:r>
        <w:rPr>
          <w:rFonts w:hint="eastAsia" w:ascii="宋体" w:hAnsi="宋体" w:eastAsia="宋体" w:cs="宋体"/>
          <w:color w:val="auto"/>
          <w:sz w:val="28"/>
          <w:szCs w:val="28"/>
          <w:lang w:val="en-US" w:eastAsia="zh-CN"/>
        </w:rPr>
        <w:t>管理人</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日</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mFjMDY4YmViMjA4ODA0YmRlYzJlMDJjMzJhNGUifQ=="/>
  </w:docVars>
  <w:rsids>
    <w:rsidRoot w:val="00000000"/>
    <w:rsid w:val="012A69A9"/>
    <w:rsid w:val="062763F6"/>
    <w:rsid w:val="0686559F"/>
    <w:rsid w:val="0D111F94"/>
    <w:rsid w:val="10627D99"/>
    <w:rsid w:val="12451EBB"/>
    <w:rsid w:val="127416F0"/>
    <w:rsid w:val="12D24AB6"/>
    <w:rsid w:val="18325D81"/>
    <w:rsid w:val="18C02DA2"/>
    <w:rsid w:val="1A693E78"/>
    <w:rsid w:val="1AA35193"/>
    <w:rsid w:val="1B1F6EC9"/>
    <w:rsid w:val="1D425082"/>
    <w:rsid w:val="1F8747E8"/>
    <w:rsid w:val="2B835EDF"/>
    <w:rsid w:val="2C4231B4"/>
    <w:rsid w:val="30236F13"/>
    <w:rsid w:val="31511126"/>
    <w:rsid w:val="33A35954"/>
    <w:rsid w:val="36A930DA"/>
    <w:rsid w:val="396312DF"/>
    <w:rsid w:val="3D0D12C0"/>
    <w:rsid w:val="4157081C"/>
    <w:rsid w:val="44F47210"/>
    <w:rsid w:val="488F4A38"/>
    <w:rsid w:val="4AB35756"/>
    <w:rsid w:val="4B2165F1"/>
    <w:rsid w:val="4D9939C9"/>
    <w:rsid w:val="4F7D5C83"/>
    <w:rsid w:val="4FC275AB"/>
    <w:rsid w:val="56002C87"/>
    <w:rsid w:val="584C2108"/>
    <w:rsid w:val="5DCB1D21"/>
    <w:rsid w:val="5F55204B"/>
    <w:rsid w:val="5FA05122"/>
    <w:rsid w:val="628A0ACA"/>
    <w:rsid w:val="68E064B2"/>
    <w:rsid w:val="68FA341D"/>
    <w:rsid w:val="6A9E040D"/>
    <w:rsid w:val="71254CA3"/>
    <w:rsid w:val="71266A01"/>
    <w:rsid w:val="73474B6A"/>
    <w:rsid w:val="74A92964"/>
    <w:rsid w:val="772B50C1"/>
    <w:rsid w:val="7D7463A8"/>
    <w:rsid w:val="7DE642E1"/>
    <w:rsid w:val="7F207CC7"/>
    <w:rsid w:val="7F8C69B9"/>
    <w:rsid w:val="7FEA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1974</Words>
  <Characters>2352</Characters>
  <Lines>0</Lines>
  <Paragraphs>0</Paragraphs>
  <TotalTime>3</TotalTime>
  <ScaleCrop>false</ScaleCrop>
  <LinksUpToDate>false</LinksUpToDate>
  <CharactersWithSpaces>2353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2023-03-13T01:46:00Z</dcterms:created>
  <dc:creator>hanyina</dc:creator>
  <cp:lastModifiedBy>15757827125</cp:lastModifiedBy>
  <dcterms:modified xsi:type="dcterms:W3CDTF">2023-11-15T09:01:55Z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33A73C29EF274B5CAEB206D5B6525015</vt:lpwstr>
  </property>
</Properties>
</file>